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44260" w:rsidRPr="000A1D4C" w:rsidRDefault="00F44260" w:rsidP="00F168EB">
      <w:pPr>
        <w:spacing w:after="0"/>
        <w:rPr>
          <w:rFonts w:ascii="Arial" w:hAnsi="Arial" w:cs="Arial"/>
        </w:rPr>
      </w:pPr>
      <w:r w:rsidRPr="000A1D4C">
        <w:rPr>
          <w:rFonts w:ascii="Arial" w:hAnsi="Arial" w:cs="Arial"/>
        </w:rPr>
        <w:t xml:space="preserve">v Úvalech, dne </w:t>
      </w:r>
      <w:r w:rsidR="00C84826">
        <w:rPr>
          <w:rFonts w:ascii="Arial" w:hAnsi="Arial" w:cs="Arial"/>
        </w:rPr>
        <w:t>1</w:t>
      </w:r>
      <w:r w:rsidR="00944B48">
        <w:rPr>
          <w:rFonts w:ascii="Arial" w:hAnsi="Arial" w:cs="Arial"/>
        </w:rPr>
        <w:t>2</w:t>
      </w:r>
      <w:r w:rsidRPr="000A1D4C">
        <w:rPr>
          <w:rFonts w:ascii="Arial" w:hAnsi="Arial" w:cs="Arial"/>
        </w:rPr>
        <w:t>.</w:t>
      </w:r>
      <w:r w:rsidR="00944B48">
        <w:rPr>
          <w:rFonts w:ascii="Arial" w:hAnsi="Arial" w:cs="Arial"/>
        </w:rPr>
        <w:t>3</w:t>
      </w:r>
      <w:r w:rsidRPr="000A1D4C">
        <w:rPr>
          <w:rFonts w:ascii="Arial" w:hAnsi="Arial" w:cs="Arial"/>
        </w:rPr>
        <w:t>.20</w:t>
      </w:r>
      <w:r w:rsidR="00944B48">
        <w:rPr>
          <w:rFonts w:ascii="Arial" w:hAnsi="Arial" w:cs="Arial"/>
        </w:rPr>
        <w:t>20</w:t>
      </w:r>
      <w:r w:rsidRPr="000A1D4C">
        <w:rPr>
          <w:rFonts w:ascii="Arial" w:hAnsi="Arial" w:cs="Arial"/>
        </w:rPr>
        <w:tab/>
        <w:t xml:space="preserve">  </w:t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</w:p>
    <w:p w:rsidR="00F44260" w:rsidRPr="000A1D4C" w:rsidRDefault="00187329" w:rsidP="00F168EB">
      <w:pPr>
        <w:spacing w:after="0"/>
        <w:jc w:val="center"/>
        <w:rPr>
          <w:rFonts w:ascii="Arial" w:hAnsi="Arial" w:cs="Arial"/>
          <w:b/>
          <w:spacing w:val="100"/>
          <w:sz w:val="40"/>
          <w:szCs w:val="40"/>
        </w:rPr>
      </w:pPr>
      <w:r w:rsidRPr="000A1D4C">
        <w:rPr>
          <w:rFonts w:ascii="Arial" w:hAnsi="Arial" w:cs="Arial"/>
          <w:b/>
          <w:spacing w:val="100"/>
          <w:sz w:val="40"/>
          <w:szCs w:val="40"/>
        </w:rPr>
        <w:t>ZÁ</w:t>
      </w:r>
      <w:r>
        <w:rPr>
          <w:rFonts w:ascii="Arial" w:hAnsi="Arial" w:cs="Arial"/>
          <w:b/>
          <w:spacing w:val="100"/>
          <w:sz w:val="40"/>
          <w:szCs w:val="40"/>
        </w:rPr>
        <w:t>ZNAM</w:t>
      </w:r>
    </w:p>
    <w:p w:rsidR="00F44260" w:rsidRPr="000A1D4C" w:rsidRDefault="00F44260" w:rsidP="00F168EB">
      <w:pPr>
        <w:spacing w:after="0"/>
        <w:rPr>
          <w:rFonts w:ascii="Arial" w:hAnsi="Arial" w:cs="Arial"/>
          <w:b/>
        </w:rPr>
      </w:pPr>
      <w:r w:rsidRPr="000A1D4C">
        <w:rPr>
          <w:rFonts w:ascii="Arial" w:hAnsi="Arial" w:cs="Arial"/>
        </w:rPr>
        <w:t>datum konání:</w:t>
      </w:r>
      <w:r w:rsidRPr="000A1D4C">
        <w:rPr>
          <w:rFonts w:ascii="Arial" w:hAnsi="Arial" w:cs="Arial"/>
        </w:rPr>
        <w:tab/>
      </w:r>
      <w:r w:rsidRPr="000A1D4C">
        <w:rPr>
          <w:rFonts w:ascii="Arial" w:hAnsi="Arial" w:cs="Arial"/>
        </w:rPr>
        <w:tab/>
      </w:r>
      <w:r w:rsidR="00C84826">
        <w:rPr>
          <w:rFonts w:ascii="Arial" w:hAnsi="Arial" w:cs="Arial"/>
          <w:b/>
        </w:rPr>
        <w:t>11</w:t>
      </w:r>
      <w:r w:rsidR="00187E01">
        <w:rPr>
          <w:rFonts w:ascii="Arial" w:hAnsi="Arial" w:cs="Arial"/>
          <w:b/>
        </w:rPr>
        <w:t>.</w:t>
      </w:r>
      <w:r w:rsidR="00944B48">
        <w:rPr>
          <w:rFonts w:ascii="Arial" w:hAnsi="Arial" w:cs="Arial"/>
          <w:b/>
        </w:rPr>
        <w:t>3</w:t>
      </w:r>
      <w:r w:rsidRPr="000A1D4C">
        <w:rPr>
          <w:rFonts w:ascii="Arial" w:hAnsi="Arial" w:cs="Arial"/>
          <w:b/>
        </w:rPr>
        <w:t>.20</w:t>
      </w:r>
      <w:r w:rsidR="00944B48">
        <w:rPr>
          <w:rFonts w:ascii="Arial" w:hAnsi="Arial" w:cs="Arial"/>
          <w:b/>
        </w:rPr>
        <w:t>20</w:t>
      </w:r>
    </w:p>
    <w:p w:rsidR="00F44260" w:rsidRPr="00F168EB" w:rsidRDefault="00F44260" w:rsidP="00F168EB">
      <w:pPr>
        <w:spacing w:after="0"/>
        <w:rPr>
          <w:rFonts w:ascii="Arial" w:hAnsi="Arial" w:cs="Arial"/>
          <w:b/>
        </w:rPr>
      </w:pPr>
      <w:r w:rsidRPr="000A1D4C">
        <w:rPr>
          <w:rFonts w:ascii="Arial" w:hAnsi="Arial" w:cs="Arial"/>
        </w:rPr>
        <w:t>hodina konání:</w:t>
      </w:r>
      <w:r w:rsidRPr="000A1D4C">
        <w:rPr>
          <w:rFonts w:ascii="Arial" w:hAnsi="Arial" w:cs="Arial"/>
        </w:rPr>
        <w:tab/>
      </w:r>
      <w:r w:rsidR="00C84826">
        <w:rPr>
          <w:rFonts w:ascii="Arial" w:hAnsi="Arial" w:cs="Arial"/>
          <w:b/>
        </w:rPr>
        <w:t>1</w:t>
      </w:r>
      <w:r w:rsidR="00944B48">
        <w:rPr>
          <w:rFonts w:ascii="Arial" w:hAnsi="Arial" w:cs="Arial"/>
          <w:b/>
        </w:rPr>
        <w:t>0</w:t>
      </w:r>
      <w:r w:rsidRPr="000A1D4C">
        <w:rPr>
          <w:rFonts w:ascii="Arial" w:hAnsi="Arial" w:cs="Arial"/>
          <w:b/>
        </w:rPr>
        <w:t>:00 hod</w:t>
      </w:r>
    </w:p>
    <w:p w:rsidR="00F44260" w:rsidRPr="00F168EB" w:rsidRDefault="00F44260" w:rsidP="00F168EB">
      <w:pPr>
        <w:spacing w:after="0"/>
        <w:rPr>
          <w:rFonts w:ascii="Arial" w:hAnsi="Arial" w:cs="Arial"/>
          <w:b/>
        </w:rPr>
      </w:pPr>
      <w:r w:rsidRPr="00F168EB">
        <w:rPr>
          <w:rFonts w:ascii="Arial" w:hAnsi="Arial" w:cs="Arial"/>
        </w:rPr>
        <w:t>místo konání:</w:t>
      </w:r>
      <w:r w:rsidRPr="00F168EB">
        <w:rPr>
          <w:rFonts w:ascii="Arial" w:hAnsi="Arial" w:cs="Arial"/>
        </w:rPr>
        <w:tab/>
      </w:r>
      <w:r w:rsidRPr="00F168EB">
        <w:rPr>
          <w:rFonts w:ascii="Arial" w:hAnsi="Arial" w:cs="Arial"/>
        </w:rPr>
        <w:tab/>
      </w:r>
      <w:r w:rsidR="00944B48">
        <w:rPr>
          <w:rFonts w:ascii="Arial" w:hAnsi="Arial" w:cs="Arial"/>
          <w:b/>
        </w:rPr>
        <w:t>OÚ Lužec nad Vltavou, 1.máje 176, Lužec nad Vltavou</w:t>
      </w:r>
    </w:p>
    <w:p w:rsidR="00A61021" w:rsidRDefault="00F44260" w:rsidP="00F60347">
      <w:pPr>
        <w:spacing w:after="0"/>
        <w:rPr>
          <w:rFonts w:ascii="Arial" w:hAnsi="Arial" w:cs="Arial"/>
          <w:b/>
        </w:rPr>
      </w:pPr>
      <w:proofErr w:type="gramStart"/>
      <w:r w:rsidRPr="00F168EB">
        <w:rPr>
          <w:rFonts w:ascii="Arial" w:hAnsi="Arial" w:cs="Arial"/>
        </w:rPr>
        <w:t xml:space="preserve">akce:   </w:t>
      </w:r>
      <w:proofErr w:type="gramEnd"/>
      <w:r w:rsidRPr="00F168EB">
        <w:rPr>
          <w:rFonts w:ascii="Arial" w:hAnsi="Arial" w:cs="Arial"/>
        </w:rPr>
        <w:t xml:space="preserve">                  </w:t>
      </w:r>
      <w:r w:rsidRPr="00F60347">
        <w:rPr>
          <w:rFonts w:ascii="Arial" w:hAnsi="Arial" w:cs="Arial"/>
          <w:b/>
        </w:rPr>
        <w:t xml:space="preserve">  </w:t>
      </w:r>
      <w:r w:rsidRPr="00F60347">
        <w:rPr>
          <w:rFonts w:ascii="Arial" w:hAnsi="Arial" w:cs="Arial"/>
          <w:b/>
        </w:rPr>
        <w:tab/>
        <w:t>„</w:t>
      </w:r>
      <w:r w:rsidR="00187E01">
        <w:rPr>
          <w:rFonts w:ascii="Arial" w:hAnsi="Arial" w:cs="Arial"/>
          <w:b/>
        </w:rPr>
        <w:t>Protipovodňová ochrana obce Lužec nad Vltavou</w:t>
      </w:r>
      <w:r w:rsidRPr="00F60347">
        <w:rPr>
          <w:rFonts w:ascii="Arial" w:hAnsi="Arial" w:cs="Arial"/>
          <w:b/>
        </w:rPr>
        <w:t xml:space="preserve">“ </w:t>
      </w:r>
    </w:p>
    <w:p w:rsidR="00A61021" w:rsidRDefault="00A61021" w:rsidP="00F60347">
      <w:pPr>
        <w:spacing w:after="0"/>
        <w:rPr>
          <w:rFonts w:ascii="Arial" w:hAnsi="Arial" w:cs="Arial"/>
        </w:rPr>
      </w:pPr>
      <w:r w:rsidRPr="00A61021">
        <w:rPr>
          <w:rFonts w:ascii="Arial" w:hAnsi="Arial" w:cs="Arial"/>
        </w:rPr>
        <w:t>prezence: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A61021">
        <w:rPr>
          <w:rFonts w:ascii="Arial" w:hAnsi="Arial" w:cs="Arial"/>
        </w:rPr>
        <w:t xml:space="preserve">Ing. Pavel Wolf, Povodí Vltavy </w:t>
      </w:r>
      <w:proofErr w:type="spellStart"/>
      <w:r w:rsidRPr="00A61021">
        <w:rPr>
          <w:rFonts w:ascii="Arial" w:hAnsi="Arial" w:cs="Arial"/>
        </w:rPr>
        <w:t>s.p</w:t>
      </w:r>
      <w:proofErr w:type="spellEnd"/>
      <w:r w:rsidRPr="00A61021">
        <w:rPr>
          <w:rFonts w:ascii="Arial" w:hAnsi="Arial" w:cs="Arial"/>
        </w:rPr>
        <w:t>.</w:t>
      </w:r>
    </w:p>
    <w:p w:rsidR="00944B48" w:rsidRPr="00A61021" w:rsidRDefault="00944B48" w:rsidP="00F6034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BD6937">
        <w:rPr>
          <w:rFonts w:ascii="Arial" w:hAnsi="Arial" w:cs="Arial"/>
        </w:rPr>
        <w:t>Patrik Rollo, starosta obce Lužec nad Vltavou</w:t>
      </w:r>
    </w:p>
    <w:p w:rsidR="00F44260" w:rsidRPr="00A61021" w:rsidRDefault="00A61021" w:rsidP="00F60347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Ing. Andrea J</w:t>
      </w:r>
      <w:r w:rsidRPr="00A61021">
        <w:rPr>
          <w:rFonts w:ascii="Arial" w:hAnsi="Arial" w:cs="Arial"/>
        </w:rPr>
        <w:t>andová, HG partner s.r.o.</w:t>
      </w:r>
      <w:r w:rsidR="00F44260" w:rsidRPr="00A61021">
        <w:rPr>
          <w:rFonts w:ascii="Arial" w:hAnsi="Arial" w:cs="Arial"/>
        </w:rPr>
        <w:t xml:space="preserve">   </w:t>
      </w:r>
    </w:p>
    <w:p w:rsidR="00187E01" w:rsidRDefault="00F44260" w:rsidP="00F62CDA">
      <w:pPr>
        <w:spacing w:after="0"/>
        <w:rPr>
          <w:rFonts w:ascii="Arial" w:hAnsi="Arial" w:cs="Arial"/>
          <w:b/>
        </w:rPr>
      </w:pPr>
      <w:r w:rsidRPr="00F60347">
        <w:rPr>
          <w:rFonts w:ascii="Arial" w:hAnsi="Arial" w:cs="Arial"/>
          <w:b/>
        </w:rPr>
        <w:tab/>
        <w:t xml:space="preserve"> </w:t>
      </w:r>
    </w:p>
    <w:p w:rsidR="00F44260" w:rsidRPr="001E2B0A" w:rsidRDefault="00187329" w:rsidP="00F62CDA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Záznam</w:t>
      </w:r>
      <w:r w:rsidR="00F44260" w:rsidRPr="001E2B0A">
        <w:rPr>
          <w:rFonts w:ascii="Arial" w:hAnsi="Arial" w:cs="Arial"/>
          <w:b/>
        </w:rPr>
        <w:t>:</w:t>
      </w:r>
    </w:p>
    <w:p w:rsidR="00803A92" w:rsidRDefault="008751A9" w:rsidP="00EA4FDA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Vstupní výrobní výbor</w:t>
      </w:r>
      <w:r w:rsidR="00495A5E">
        <w:rPr>
          <w:rFonts w:ascii="Arial" w:hAnsi="Arial" w:cs="Arial"/>
        </w:rPr>
        <w:t xml:space="preserve"> byl svolán za účelem projednání technického řešení navržených protipovodňových opatření, vycházející z předchozího stupně PD (DUR) a napojení ŽB zdi PPO na pilíř lávky pro pěší, která je v současné době ve výstavbě. </w:t>
      </w:r>
      <w:r w:rsidR="0022344D">
        <w:rPr>
          <w:rFonts w:ascii="Arial" w:hAnsi="Arial" w:cs="Arial"/>
        </w:rPr>
        <w:t>Součástí jednání bylo místní šetření.</w:t>
      </w:r>
    </w:p>
    <w:p w:rsidR="00803A92" w:rsidRDefault="00495A5E" w:rsidP="00803A9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Samotný střet PPO a lávky je řešen od ledna 2020. V DUR vedla zeď PPO náspem lávky, po dohodě s projektantem lávky, jejím zhotovitelem a investorem byla nyní trasa </w:t>
      </w:r>
      <w:r w:rsidR="00895DB8">
        <w:rPr>
          <w:rFonts w:ascii="Arial" w:hAnsi="Arial" w:cs="Arial"/>
        </w:rPr>
        <w:t xml:space="preserve">PPO </w:t>
      </w:r>
      <w:r>
        <w:rPr>
          <w:rFonts w:ascii="Arial" w:hAnsi="Arial" w:cs="Arial"/>
        </w:rPr>
        <w:t>změněna a ŽB zeď bude navazovat přímo na ŽB pilíř lávky. Nová trasa umožní vhodnější začlenění stavby do terénu a při výstavbě PPO nebude nutné výrazněji zasahovat do tělesa lávky, což by vzhledem k podmínkám dotačního titulu, ze kterého bude stavba lávky financována, mohl být problém.</w:t>
      </w:r>
      <w:r w:rsidR="00913229">
        <w:rPr>
          <w:rFonts w:ascii="Arial" w:hAnsi="Arial" w:cs="Arial"/>
        </w:rPr>
        <w:t xml:space="preserve"> Konstrukce zdi tak bude zasahovat pouze</w:t>
      </w:r>
      <w:r w:rsidR="00895DB8">
        <w:rPr>
          <w:rFonts w:ascii="Arial" w:hAnsi="Arial" w:cs="Arial"/>
        </w:rPr>
        <w:t xml:space="preserve"> do</w:t>
      </w:r>
      <w:r w:rsidR="00913229">
        <w:rPr>
          <w:rFonts w:ascii="Arial" w:hAnsi="Arial" w:cs="Arial"/>
        </w:rPr>
        <w:t xml:space="preserve"> zemního tělesa náspu</w:t>
      </w:r>
      <w:r w:rsidR="00803A92">
        <w:rPr>
          <w:rFonts w:ascii="Arial" w:hAnsi="Arial" w:cs="Arial"/>
        </w:rPr>
        <w:t xml:space="preserve"> lávky</w:t>
      </w:r>
      <w:r w:rsidR="00913229">
        <w:rPr>
          <w:rFonts w:ascii="Arial" w:hAnsi="Arial" w:cs="Arial"/>
        </w:rPr>
        <w:t xml:space="preserve"> a jeho kamenného opevnění (těžká kamenná rovnanina).</w:t>
      </w:r>
      <w:r w:rsidR="00803A92">
        <w:rPr>
          <w:rFonts w:ascii="Arial" w:hAnsi="Arial" w:cs="Arial"/>
        </w:rPr>
        <w:t xml:space="preserve"> Dále byla řešena nutnost těsnění podloží v okolí pilíře lávky. </w:t>
      </w:r>
      <w:r w:rsidR="009A0265">
        <w:rPr>
          <w:rFonts w:ascii="Arial" w:hAnsi="Arial" w:cs="Arial"/>
        </w:rPr>
        <w:t xml:space="preserve">Po osazení mostovky lávky bude obtížné provést utěsnění pomocí tryskové injektáže. Sloupy TI pak budou vrtány zešikma, čímž nebude dosaženo úplného utěsnění podloží. </w:t>
      </w:r>
      <w:r w:rsidR="00803A92" w:rsidRPr="00803A92">
        <w:rPr>
          <w:rFonts w:ascii="Arial" w:hAnsi="Arial" w:cs="Arial"/>
        </w:rPr>
        <w:t xml:space="preserve">Při současné úrovni znalostí vycházejících z výsledků základního IG průzkumu (z předchozího stupně PD) a numerických modelů </w:t>
      </w:r>
      <w:r w:rsidR="009A0265">
        <w:rPr>
          <w:rFonts w:ascii="Arial" w:hAnsi="Arial" w:cs="Arial"/>
        </w:rPr>
        <w:t xml:space="preserve">však není </w:t>
      </w:r>
      <w:r w:rsidR="00895DB8">
        <w:rPr>
          <w:rFonts w:ascii="Arial" w:hAnsi="Arial" w:cs="Arial"/>
        </w:rPr>
        <w:t xml:space="preserve">v tuto chvíli možné </w:t>
      </w:r>
      <w:r w:rsidR="009A0265">
        <w:rPr>
          <w:rFonts w:ascii="Arial" w:hAnsi="Arial" w:cs="Arial"/>
        </w:rPr>
        <w:t>jednoznačně stanovit</w:t>
      </w:r>
      <w:r w:rsidR="00895DB8">
        <w:rPr>
          <w:rFonts w:ascii="Arial" w:hAnsi="Arial" w:cs="Arial"/>
        </w:rPr>
        <w:t xml:space="preserve"> </w:t>
      </w:r>
      <w:r w:rsidR="009A0265">
        <w:rPr>
          <w:rFonts w:ascii="Arial" w:hAnsi="Arial" w:cs="Arial"/>
        </w:rPr>
        <w:t>nezbytnost</w:t>
      </w:r>
      <w:r w:rsidR="00895DB8">
        <w:rPr>
          <w:rFonts w:ascii="Arial" w:hAnsi="Arial" w:cs="Arial"/>
        </w:rPr>
        <w:t xml:space="preserve"> a příp. parametry</w:t>
      </w:r>
      <w:r w:rsidR="009A0265">
        <w:rPr>
          <w:rFonts w:ascii="Arial" w:hAnsi="Arial" w:cs="Arial"/>
        </w:rPr>
        <w:t xml:space="preserve"> těsnění.  V průběhu výstavby lávky tak bude provedeno</w:t>
      </w:r>
      <w:r w:rsidR="00803A92" w:rsidRPr="00803A92">
        <w:rPr>
          <w:rFonts w:ascii="Arial" w:hAnsi="Arial" w:cs="Arial"/>
        </w:rPr>
        <w:t xml:space="preserve"> jen těsnění samotného násypu rampy z vhodných zemin</w:t>
      </w:r>
      <w:r w:rsidR="009A0265">
        <w:rPr>
          <w:rFonts w:ascii="Arial" w:hAnsi="Arial" w:cs="Arial"/>
        </w:rPr>
        <w:t xml:space="preserve"> (zeminy typu MS, SM, MG, GM, GC, SC, CG a CS)</w:t>
      </w:r>
      <w:r w:rsidR="00895DB8">
        <w:rPr>
          <w:rFonts w:ascii="Arial" w:hAnsi="Arial" w:cs="Arial"/>
        </w:rPr>
        <w:t xml:space="preserve"> v šíři min 4 m.</w:t>
      </w:r>
      <w:r w:rsidR="008743C3">
        <w:rPr>
          <w:rFonts w:ascii="Arial" w:hAnsi="Arial" w:cs="Arial"/>
        </w:rPr>
        <w:t xml:space="preserve"> Dále byla řešena otázka vyústění odvodnění z náměstí, které je v projektu lávky osazeno zpětnou klapkou na výtoku a revizní šachtou se zpětnou klapkou cca 35 m od výtoku. Na jednání bylo dohodnuto, že by bylo vhodné na drenáž osadit ještě jednu čtvercovou betonovou šachtu, která bude umístěna v blízkosti ŽB zdi PPO (v chráněném území) a do které bude svedeno drenážní potrubí z náměstí, odvodnění sloupku v asfaltovém krytu komunikace lávky a v budoucnu i drenáž podél zdi PPO. Betonová šachta </w:t>
      </w:r>
      <w:r w:rsidR="0022344D">
        <w:rPr>
          <w:rFonts w:ascii="Arial" w:hAnsi="Arial" w:cs="Arial"/>
        </w:rPr>
        <w:t>bude</w:t>
      </w:r>
      <w:r w:rsidR="008743C3">
        <w:rPr>
          <w:rFonts w:ascii="Arial" w:hAnsi="Arial" w:cs="Arial"/>
        </w:rPr>
        <w:t xml:space="preserve"> monolitická, </w:t>
      </w:r>
      <w:r w:rsidR="0022344D">
        <w:rPr>
          <w:rFonts w:ascii="Arial" w:hAnsi="Arial" w:cs="Arial"/>
        </w:rPr>
        <w:t>příp. prefabrikovaná s těsněním</w:t>
      </w:r>
      <w:r w:rsidR="008743C3">
        <w:rPr>
          <w:rFonts w:ascii="Arial" w:hAnsi="Arial" w:cs="Arial"/>
        </w:rPr>
        <w:t>. Tvar dna šachty musí umožnit osazení revizního uzávěru (</w:t>
      </w:r>
      <w:r w:rsidR="00522C3F">
        <w:rPr>
          <w:rFonts w:ascii="Arial" w:hAnsi="Arial" w:cs="Arial"/>
        </w:rPr>
        <w:t>vřetenové šoupátko</w:t>
      </w:r>
      <w:r w:rsidR="008743C3">
        <w:rPr>
          <w:rFonts w:ascii="Arial" w:hAnsi="Arial" w:cs="Arial"/>
        </w:rPr>
        <w:t>).</w:t>
      </w:r>
      <w:r w:rsidR="00522C3F">
        <w:rPr>
          <w:rFonts w:ascii="Arial" w:hAnsi="Arial" w:cs="Arial"/>
        </w:rPr>
        <w:t xml:space="preserve"> </w:t>
      </w:r>
      <w:r w:rsidR="00D07906">
        <w:rPr>
          <w:rFonts w:ascii="Arial" w:hAnsi="Arial" w:cs="Arial"/>
        </w:rPr>
        <w:t xml:space="preserve">Vstup do šachty bude zajištěn poklopem v zákrytové desce. </w:t>
      </w:r>
      <w:r w:rsidR="00522C3F">
        <w:rPr>
          <w:rFonts w:ascii="Arial" w:hAnsi="Arial" w:cs="Arial"/>
        </w:rPr>
        <w:t>Šachta bude za povodně sloužit jako čerpací šachta, proto musí být dokonale utěsněna.</w:t>
      </w:r>
      <w:r w:rsidR="00D07906">
        <w:rPr>
          <w:rFonts w:ascii="Arial" w:hAnsi="Arial" w:cs="Arial"/>
        </w:rPr>
        <w:t xml:space="preserve"> Šachta bude </w:t>
      </w:r>
      <w:r w:rsidR="0022344D">
        <w:rPr>
          <w:rFonts w:ascii="Arial" w:hAnsi="Arial" w:cs="Arial"/>
        </w:rPr>
        <w:t>vybetonována</w:t>
      </w:r>
      <w:r w:rsidR="00D07906">
        <w:rPr>
          <w:rFonts w:ascii="Arial" w:hAnsi="Arial" w:cs="Arial"/>
        </w:rPr>
        <w:t xml:space="preserve"> během výstavby lávky, před zahájením násypu rampy. Pro budoucí napojení drenáže od PPO bude do stěny šachty vsazena odbočka.</w:t>
      </w:r>
    </w:p>
    <w:p w:rsidR="00D07906" w:rsidRDefault="00D07906" w:rsidP="00803A9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Koordinace prací při řešení střetu s lávkou může mít vliv na termín odevzdání. Linii stavby PPO je nutné upravit dle skutečného provedení lávky, přičemž stavba lávky by měla být dokončena v létě 2020.</w:t>
      </w:r>
    </w:p>
    <w:p w:rsidR="0022344D" w:rsidRDefault="0022344D" w:rsidP="00803A9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Dále byl řešen úsek na nábřeží (SO 2.03), kde vede linie PPO v těsné blízkosti zděných plotů a budov. S ohledem na havarijní stav některých objektů bylo řešeno, zda bude možné provést těsnění podzemní clonou z TI, aniž by došlo k ohrožení přilehlých objektů. </w:t>
      </w:r>
      <w:r w:rsidR="00974C3B">
        <w:rPr>
          <w:rFonts w:ascii="Arial" w:hAnsi="Arial" w:cs="Arial"/>
        </w:rPr>
        <w:t xml:space="preserve">Projektantem bylo navrženo umístit podzemní clonu do paty svahu, stávající kamennou dlažbu rozebrat a svah </w:t>
      </w:r>
      <w:r w:rsidR="00974C3B">
        <w:rPr>
          <w:rFonts w:ascii="Arial" w:hAnsi="Arial" w:cs="Arial"/>
        </w:rPr>
        <w:lastRenderedPageBreak/>
        <w:t xml:space="preserve">utěsnit nepropustnou folií s opětovným opevněním kamennou dlažbou. V původní linii by byla zachována nadzemní úhlová ŽB zeď. Po prozkoumání na místě bylo dohodnuto, že stávající opevnění je v dobrém stavu a bude ponecháno. </w:t>
      </w:r>
      <w:r w:rsidR="00F9738C">
        <w:rPr>
          <w:rFonts w:ascii="Arial" w:hAnsi="Arial" w:cs="Arial"/>
        </w:rPr>
        <w:t>Na horní hraně svahu, v dostatečné vzdálenosti od stávajících objektů</w:t>
      </w:r>
      <w:r w:rsidR="0030109A">
        <w:rPr>
          <w:rFonts w:ascii="Arial" w:hAnsi="Arial" w:cs="Arial"/>
        </w:rPr>
        <w:t>,</w:t>
      </w:r>
      <w:r w:rsidR="00F9738C">
        <w:rPr>
          <w:rFonts w:ascii="Arial" w:hAnsi="Arial" w:cs="Arial"/>
        </w:rPr>
        <w:t xml:space="preserve"> bude vybetonována úhlová zeď, terén za ní bude zpevněn štěrkem.</w:t>
      </w:r>
      <w:r w:rsidR="009D7B5E">
        <w:rPr>
          <w:rFonts w:ascii="Arial" w:hAnsi="Arial" w:cs="Arial"/>
        </w:rPr>
        <w:t xml:space="preserve"> Nutnost těsnící clony bude ověřena numerickým modelem.</w:t>
      </w:r>
    </w:p>
    <w:p w:rsidR="0030109A" w:rsidRDefault="0030109A" w:rsidP="00803A9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V navazujícím úseku (SO 3.02, 3.03 a 3.04) podél jednosměrné komunikace Vltavská dojde k mírnému posunutí trasy PPO do zahrad, které jsou v majetku obce Lužec nad Vltavou, aby nedošlo ke střetu s IS vedoucími v komunikaci.</w:t>
      </w:r>
    </w:p>
    <w:p w:rsidR="0030109A" w:rsidRDefault="0030109A" w:rsidP="00803A9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 rámci pochůzky byly řešeny úseky stávajících ochranných hrází. </w:t>
      </w:r>
      <w:r w:rsidR="00AA6AE4">
        <w:rPr>
          <w:rFonts w:ascii="Arial" w:hAnsi="Arial" w:cs="Arial"/>
        </w:rPr>
        <w:t xml:space="preserve">Lze předpokládat, že stávající zemní hráz podél fotbalového hřiště (SO 4.01 a 4.02) je nasypána z nevhodných materiálů. V průběhu návrhu navýšení hráze je tak nutné s tím počítat. Vhledem ke kubatuře stávající hráze </w:t>
      </w:r>
      <w:r w:rsidR="009D7B5E">
        <w:rPr>
          <w:rFonts w:ascii="Arial" w:hAnsi="Arial" w:cs="Arial"/>
        </w:rPr>
        <w:t xml:space="preserve">by po odstranění stávajícího kamenného opevnění </w:t>
      </w:r>
      <w:r w:rsidR="00AA6AE4">
        <w:rPr>
          <w:rFonts w:ascii="Arial" w:hAnsi="Arial" w:cs="Arial"/>
        </w:rPr>
        <w:t>bylo vhodné její těleso zachovat a zřídit návodní těsnění a hráz tak rozšířit směrem k návodní straně. Při zavázání hráze u cyklistické stezky je nutné uvažovat s odstraněním stávajícího tělesa, neboť zde byla hráz v průběhu povodně porušena a rychle sanována</w:t>
      </w:r>
      <w:r w:rsidR="00370518">
        <w:rPr>
          <w:rFonts w:ascii="Arial" w:hAnsi="Arial" w:cs="Arial"/>
        </w:rPr>
        <w:t>.</w:t>
      </w:r>
    </w:p>
    <w:p w:rsidR="00370518" w:rsidRPr="00803A92" w:rsidRDefault="00726D2F" w:rsidP="00803A9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Upřesnění způsobu a nutnosti těsnění podloží budou řešeny až po zpracování výsledků numerického modelu proudění podzemní vody.</w:t>
      </w:r>
      <w:r w:rsidR="009D7B5E">
        <w:rPr>
          <w:rFonts w:ascii="Arial" w:hAnsi="Arial" w:cs="Arial"/>
        </w:rPr>
        <w:t xml:space="preserve"> Předpokládá se těsnící clona z TI pod ŽB zdmi a zavazovací ostruha pod zemními hrázemi.</w:t>
      </w:r>
    </w:p>
    <w:p w:rsidR="008751A9" w:rsidRDefault="008751A9" w:rsidP="00EA4FDA">
      <w:pPr>
        <w:spacing w:after="0"/>
        <w:jc w:val="both"/>
        <w:rPr>
          <w:rFonts w:ascii="Arial" w:hAnsi="Arial" w:cs="Arial"/>
        </w:rPr>
      </w:pPr>
    </w:p>
    <w:p w:rsidR="001823B9" w:rsidRPr="001823B9" w:rsidRDefault="001823B9" w:rsidP="00F168EB">
      <w:pPr>
        <w:spacing w:after="0"/>
        <w:rPr>
          <w:rFonts w:ascii="Arial" w:hAnsi="Arial" w:cs="Arial"/>
        </w:rPr>
      </w:pPr>
    </w:p>
    <w:p w:rsidR="000B152E" w:rsidRDefault="000B152E" w:rsidP="00F168EB">
      <w:pPr>
        <w:spacing w:after="0"/>
        <w:rPr>
          <w:rFonts w:ascii="Arial" w:hAnsi="Arial" w:cs="Arial"/>
        </w:rPr>
      </w:pPr>
    </w:p>
    <w:p w:rsidR="000B152E" w:rsidRDefault="000B152E" w:rsidP="00F168EB">
      <w:pPr>
        <w:spacing w:after="0"/>
        <w:rPr>
          <w:rFonts w:ascii="Arial" w:hAnsi="Arial" w:cs="Arial"/>
        </w:rPr>
      </w:pPr>
    </w:p>
    <w:p w:rsidR="005B45A8" w:rsidRDefault="005B45A8" w:rsidP="00F62CDA">
      <w:pPr>
        <w:pStyle w:val="Odstavecseseznamem"/>
        <w:spacing w:after="0"/>
        <w:rPr>
          <w:rFonts w:ascii="Arial" w:hAnsi="Arial" w:cs="Arial"/>
        </w:rPr>
      </w:pPr>
    </w:p>
    <w:p w:rsidR="00DC10AC" w:rsidRDefault="00DC10AC" w:rsidP="00F62CDA">
      <w:pPr>
        <w:pStyle w:val="Odstavecseseznamem"/>
        <w:spacing w:after="0"/>
        <w:rPr>
          <w:rFonts w:ascii="Arial" w:hAnsi="Arial" w:cs="Arial"/>
        </w:rPr>
      </w:pPr>
    </w:p>
    <w:p w:rsidR="00DC10AC" w:rsidRDefault="00DC10AC" w:rsidP="00F62CDA">
      <w:pPr>
        <w:pStyle w:val="Odstavecseseznamem"/>
        <w:spacing w:after="0"/>
        <w:rPr>
          <w:rFonts w:ascii="Arial" w:hAnsi="Arial" w:cs="Arial"/>
        </w:rPr>
      </w:pPr>
    </w:p>
    <w:p w:rsidR="00DC10AC" w:rsidRDefault="00DC10AC" w:rsidP="00F62CDA">
      <w:pPr>
        <w:pStyle w:val="Odstavecseseznamem"/>
        <w:spacing w:after="0"/>
        <w:rPr>
          <w:rFonts w:ascii="Arial" w:hAnsi="Arial" w:cs="Arial"/>
        </w:rPr>
      </w:pPr>
    </w:p>
    <w:p w:rsidR="00F62CDA" w:rsidRDefault="00F62CDA" w:rsidP="00F62CDA">
      <w:pPr>
        <w:pStyle w:val="Odstavecseseznamem"/>
        <w:spacing w:after="0"/>
        <w:rPr>
          <w:rFonts w:ascii="Arial" w:hAnsi="Arial" w:cs="Arial"/>
        </w:rPr>
      </w:pPr>
      <w:r>
        <w:rPr>
          <w:rFonts w:ascii="Arial" w:hAnsi="Arial" w:cs="Arial"/>
        </w:rPr>
        <w:t>Zapsal</w:t>
      </w:r>
      <w:r w:rsidR="001823B9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823B9">
        <w:rPr>
          <w:rFonts w:ascii="Arial" w:hAnsi="Arial" w:cs="Arial"/>
        </w:rPr>
        <w:t>Jandová</w:t>
      </w:r>
      <w:r>
        <w:rPr>
          <w:rFonts w:ascii="Arial" w:hAnsi="Arial" w:cs="Arial"/>
        </w:rPr>
        <w:t xml:space="preserve"> - HG </w:t>
      </w:r>
      <w:proofErr w:type="gramStart"/>
      <w:r>
        <w:rPr>
          <w:rFonts w:ascii="Arial" w:hAnsi="Arial" w:cs="Arial"/>
        </w:rPr>
        <w:t>partner</w:t>
      </w:r>
      <w:r w:rsidR="0018732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s.</w:t>
      </w:r>
      <w:proofErr w:type="gramEnd"/>
      <w:r>
        <w:rPr>
          <w:rFonts w:ascii="Arial" w:hAnsi="Arial" w:cs="Arial"/>
        </w:rPr>
        <w:t xml:space="preserve"> r. o.</w:t>
      </w:r>
    </w:p>
    <w:p w:rsidR="004E47C0" w:rsidRDefault="004E47C0" w:rsidP="00F62CDA">
      <w:pPr>
        <w:pStyle w:val="Odstavecseseznamem"/>
        <w:spacing w:after="0"/>
        <w:rPr>
          <w:rFonts w:ascii="Arial" w:hAnsi="Arial" w:cs="Arial"/>
        </w:rPr>
      </w:pPr>
    </w:p>
    <w:p w:rsidR="008C6474" w:rsidRDefault="008C6474" w:rsidP="004E47C0">
      <w:pPr>
        <w:pStyle w:val="Odstavecseseznamem"/>
        <w:spacing w:after="0"/>
        <w:ind w:left="0"/>
        <w:rPr>
          <w:rFonts w:ascii="Arial" w:hAnsi="Arial" w:cs="Arial"/>
        </w:rPr>
      </w:pPr>
    </w:p>
    <w:p w:rsidR="008C6474" w:rsidRDefault="008C6474" w:rsidP="004E47C0">
      <w:pPr>
        <w:pStyle w:val="Odstavecseseznamem"/>
        <w:spacing w:after="0"/>
        <w:ind w:left="0"/>
        <w:rPr>
          <w:rFonts w:ascii="Arial" w:hAnsi="Arial" w:cs="Arial"/>
        </w:rPr>
      </w:pPr>
    </w:p>
    <w:p w:rsidR="004E47C0" w:rsidRPr="00F168EB" w:rsidRDefault="004E47C0" w:rsidP="004E47C0">
      <w:pPr>
        <w:pStyle w:val="Odstavecseseznamem"/>
        <w:spacing w:after="0"/>
        <w:ind w:left="0"/>
        <w:rPr>
          <w:rFonts w:ascii="Arial" w:hAnsi="Arial" w:cs="Arial"/>
        </w:rPr>
      </w:pPr>
    </w:p>
    <w:sectPr w:rsidR="004E47C0" w:rsidRPr="00F168EB" w:rsidSect="00617F92">
      <w:headerReference w:type="default" r:id="rId7"/>
      <w:footerReference w:type="default" r:id="rId8"/>
      <w:pgSz w:w="11906" w:h="16838"/>
      <w:pgMar w:top="-1702" w:right="1417" w:bottom="1417" w:left="1417" w:header="418" w:footer="2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35679" w:rsidRDefault="00935679" w:rsidP="00CB37D2">
      <w:pPr>
        <w:spacing w:after="0" w:line="240" w:lineRule="auto"/>
      </w:pPr>
      <w:r>
        <w:separator/>
      </w:r>
    </w:p>
  </w:endnote>
  <w:endnote w:type="continuationSeparator" w:id="0">
    <w:p w:rsidR="00935679" w:rsidRDefault="00935679" w:rsidP="00CB3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35679" w:rsidRDefault="00935679">
    <w:r>
      <w:rPr>
        <w:noProof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-918845</wp:posOffset>
          </wp:positionH>
          <wp:positionV relativeFrom="paragraph">
            <wp:posOffset>200660</wp:posOffset>
          </wp:positionV>
          <wp:extent cx="10586085" cy="104775"/>
          <wp:effectExtent l="0" t="0" r="5715" b="9525"/>
          <wp:wrapNone/>
          <wp:docPr id="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86085" cy="104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10456" w:type="dxa"/>
      <w:tblInd w:w="-680" w:type="dxa"/>
      <w:tblLook w:val="00A0" w:firstRow="1" w:lastRow="0" w:firstColumn="1" w:lastColumn="0" w:noHBand="0" w:noVBand="0"/>
    </w:tblPr>
    <w:tblGrid>
      <w:gridCol w:w="2811"/>
      <w:gridCol w:w="2933"/>
      <w:gridCol w:w="2897"/>
      <w:gridCol w:w="1815"/>
    </w:tblGrid>
    <w:tr w:rsidR="00935679" w:rsidRPr="00520D34" w:rsidTr="00520D34">
      <w:trPr>
        <w:trHeight w:hRule="exact" w:val="170"/>
      </w:trPr>
      <w:tc>
        <w:tcPr>
          <w:tcW w:w="2811" w:type="dxa"/>
          <w:vAlign w:val="center"/>
        </w:tcPr>
        <w:p w:rsidR="00935679" w:rsidRPr="00520D34" w:rsidRDefault="00935679" w:rsidP="00E86BE2">
          <w:pPr>
            <w:pStyle w:val="Zhlav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HG partner s.r.o.</w:t>
          </w:r>
        </w:p>
      </w:tc>
      <w:tc>
        <w:tcPr>
          <w:tcW w:w="2933" w:type="dxa"/>
          <w:vAlign w:val="center"/>
        </w:tcPr>
        <w:p w:rsidR="00935679" w:rsidRPr="00520D34" w:rsidRDefault="00935679" w:rsidP="00520D34">
          <w:pPr>
            <w:pStyle w:val="Zhlav"/>
            <w:ind w:right="-74"/>
            <w:jc w:val="center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IČO: 27221253, DIČ: CZ27221253</w:t>
          </w:r>
        </w:p>
      </w:tc>
      <w:tc>
        <w:tcPr>
          <w:tcW w:w="2897" w:type="dxa"/>
          <w:vAlign w:val="center"/>
        </w:tcPr>
        <w:p w:rsidR="00935679" w:rsidRPr="00520D34" w:rsidRDefault="00935679" w:rsidP="00520D34">
          <w:pPr>
            <w:pStyle w:val="Zhlav"/>
            <w:ind w:right="-74"/>
            <w:jc w:val="center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Bankovní spojení:</w:t>
          </w:r>
        </w:p>
      </w:tc>
      <w:tc>
        <w:tcPr>
          <w:tcW w:w="1815" w:type="dxa"/>
          <w:vAlign w:val="center"/>
        </w:tcPr>
        <w:p w:rsidR="00935679" w:rsidRPr="00520D34" w:rsidRDefault="00935679" w:rsidP="00520D34">
          <w:pPr>
            <w:pStyle w:val="Zhlav"/>
            <w:ind w:right="-74"/>
            <w:jc w:val="right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Tel/fax: 246 082 015</w:t>
          </w:r>
        </w:p>
      </w:tc>
    </w:tr>
    <w:tr w:rsidR="00935679" w:rsidRPr="00520D34" w:rsidTr="00520D34">
      <w:trPr>
        <w:trHeight w:hRule="exact" w:val="170"/>
      </w:trPr>
      <w:tc>
        <w:tcPr>
          <w:tcW w:w="2811" w:type="dxa"/>
          <w:vAlign w:val="center"/>
        </w:tcPr>
        <w:p w:rsidR="00935679" w:rsidRPr="00520D34" w:rsidRDefault="00935679" w:rsidP="00520D34">
          <w:pPr>
            <w:pStyle w:val="Zhlav"/>
            <w:ind w:right="-74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Smetanova 200, 250 82 Úvaly</w:t>
          </w:r>
        </w:p>
      </w:tc>
      <w:tc>
        <w:tcPr>
          <w:tcW w:w="2933" w:type="dxa"/>
          <w:vAlign w:val="center"/>
        </w:tcPr>
        <w:p w:rsidR="00935679" w:rsidRPr="00520D34" w:rsidRDefault="00A62A7D" w:rsidP="00520D34">
          <w:pPr>
            <w:pStyle w:val="Zhlav"/>
            <w:ind w:right="-74"/>
            <w:jc w:val="center"/>
            <w:rPr>
              <w:rFonts w:ascii="Arial" w:hAnsi="Arial" w:cs="Arial"/>
              <w:color w:val="0093DD"/>
              <w:sz w:val="14"/>
              <w:szCs w:val="14"/>
            </w:rPr>
          </w:pPr>
          <w:hyperlink r:id="rId2" w:history="1">
            <w:r w:rsidR="00935679" w:rsidRPr="00520D34">
              <w:rPr>
                <w:rFonts w:ascii="Arial" w:hAnsi="Arial" w:cs="Arial"/>
                <w:color w:val="0093DD"/>
                <w:sz w:val="14"/>
                <w:szCs w:val="14"/>
              </w:rPr>
              <w:t>hgp@hgpartner.cz</w:t>
            </w:r>
          </w:hyperlink>
          <w:r w:rsidR="00935679" w:rsidRPr="00520D34">
            <w:rPr>
              <w:rFonts w:ascii="Arial" w:hAnsi="Arial" w:cs="Arial"/>
              <w:color w:val="0093DD"/>
              <w:sz w:val="14"/>
              <w:szCs w:val="14"/>
            </w:rPr>
            <w:t>, www.hgpartner.cz</w:t>
          </w:r>
        </w:p>
      </w:tc>
      <w:tc>
        <w:tcPr>
          <w:tcW w:w="2897" w:type="dxa"/>
          <w:vAlign w:val="center"/>
        </w:tcPr>
        <w:p w:rsidR="00935679" w:rsidRPr="00520D34" w:rsidRDefault="00935679" w:rsidP="00520D34">
          <w:pPr>
            <w:pStyle w:val="Zhlav"/>
            <w:ind w:right="-74"/>
            <w:jc w:val="center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ČS 435084389/0800</w:t>
          </w:r>
        </w:p>
      </w:tc>
      <w:tc>
        <w:tcPr>
          <w:tcW w:w="1815" w:type="dxa"/>
          <w:vAlign w:val="center"/>
        </w:tcPr>
        <w:p w:rsidR="00935679" w:rsidRPr="00520D34" w:rsidRDefault="00935679" w:rsidP="00520D34">
          <w:pPr>
            <w:pStyle w:val="Zhlav"/>
            <w:ind w:right="-74"/>
            <w:jc w:val="right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777 168 116</w:t>
          </w:r>
        </w:p>
      </w:tc>
    </w:tr>
  </w:tbl>
  <w:p w:rsidR="00935679" w:rsidRDefault="00935679" w:rsidP="00D4343E">
    <w:pPr>
      <w:pStyle w:val="Zpat"/>
    </w:pPr>
    <w:r w:rsidRPr="00D4343E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35679" w:rsidRDefault="00935679" w:rsidP="00CB37D2">
      <w:pPr>
        <w:spacing w:after="0" w:line="240" w:lineRule="auto"/>
      </w:pPr>
      <w:r>
        <w:separator/>
      </w:r>
    </w:p>
  </w:footnote>
  <w:footnote w:type="continuationSeparator" w:id="0">
    <w:p w:rsidR="00935679" w:rsidRDefault="00935679" w:rsidP="00CB3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747" w:type="dxa"/>
      <w:tblLook w:val="00A0" w:firstRow="1" w:lastRow="0" w:firstColumn="1" w:lastColumn="0" w:noHBand="0" w:noVBand="0"/>
    </w:tblPr>
    <w:tblGrid>
      <w:gridCol w:w="1526"/>
      <w:gridCol w:w="3260"/>
      <w:gridCol w:w="1560"/>
      <w:gridCol w:w="1700"/>
      <w:gridCol w:w="1701"/>
    </w:tblGrid>
    <w:tr w:rsidR="00935679" w:rsidRPr="00520D34" w:rsidTr="00520D34">
      <w:trPr>
        <w:cantSplit/>
        <w:trHeight w:hRule="exact" w:val="204"/>
      </w:trPr>
      <w:tc>
        <w:tcPr>
          <w:tcW w:w="1526" w:type="dxa"/>
        </w:tcPr>
        <w:p w:rsidR="00935679" w:rsidRPr="00520D34" w:rsidRDefault="00935679" w:rsidP="00520D34">
          <w:pPr>
            <w:pStyle w:val="Zhlav"/>
            <w:jc w:val="center"/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-1071245</wp:posOffset>
                </wp:positionH>
                <wp:positionV relativeFrom="paragraph">
                  <wp:posOffset>-24130</wp:posOffset>
                </wp:positionV>
                <wp:extent cx="10502900" cy="590550"/>
                <wp:effectExtent l="0" t="0" r="0" b="0"/>
                <wp:wrapNone/>
                <wp:docPr id="2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02900" cy="5905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1" allowOverlap="1">
                    <wp:simplePos x="0" y="0"/>
                    <wp:positionH relativeFrom="column">
                      <wp:posOffset>808990</wp:posOffset>
                    </wp:positionH>
                    <wp:positionV relativeFrom="paragraph">
                      <wp:posOffset>-53340</wp:posOffset>
                    </wp:positionV>
                    <wp:extent cx="2303780" cy="298450"/>
                    <wp:effectExtent l="0" t="3810" r="1905" b="2540"/>
                    <wp:wrapNone/>
                    <wp:docPr id="1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303780" cy="298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935679" w:rsidRPr="00D9281A" w:rsidRDefault="00935679" w:rsidP="0058450E">
                                <w:pPr>
                                  <w:rPr>
                                    <w:rFonts w:ascii="Arial" w:hAnsi="Arial" w:cs="Arial"/>
                                    <w:b/>
                                    <w:color w:val="0093DD"/>
                                    <w:sz w:val="20"/>
                                    <w:szCs w:val="20"/>
                                  </w:rPr>
                                </w:pPr>
                                <w:r w:rsidRPr="00D9281A">
                                  <w:rPr>
                                    <w:rFonts w:ascii="Arial" w:hAnsi="Arial" w:cs="Arial"/>
                                    <w:b/>
                                    <w:color w:val="0093DD"/>
                                    <w:sz w:val="20"/>
                                    <w:szCs w:val="20"/>
                                  </w:rPr>
                                  <w:t>HG partner s.r.o.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63.7pt;margin-top:-4.2pt;width:181.4pt;height:23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" filled="f" stroked="f">
                    <v:textbox>
                      <w:txbxContent>
                        <w:p w:rsidR="00935679" w:rsidRPr="00D9281A" w:rsidRDefault="00935679" w:rsidP="0058450E">
                          <w:pPr>
                            <w:rPr>
                              <w:rFonts w:ascii="Arial" w:hAnsi="Arial" w:cs="Arial"/>
                              <w:b/>
                              <w:color w:val="0093DD"/>
                              <w:sz w:val="20"/>
                              <w:szCs w:val="20"/>
                            </w:rPr>
                          </w:pPr>
                          <w:r w:rsidRPr="00D9281A">
                            <w:rPr>
                              <w:rFonts w:ascii="Arial" w:hAnsi="Arial" w:cs="Arial"/>
                              <w:b/>
                              <w:color w:val="0093DD"/>
                              <w:sz w:val="20"/>
                              <w:szCs w:val="20"/>
                            </w:rPr>
                            <w:t>HG partner s.r.o.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3260" w:type="dxa"/>
          <w:vAlign w:val="center"/>
        </w:tcPr>
        <w:p w:rsidR="00935679" w:rsidRPr="00520D34" w:rsidRDefault="00935679" w:rsidP="00520D34">
          <w:pPr>
            <w:pStyle w:val="Zhlav"/>
            <w:ind w:left="-391"/>
            <w:rPr>
              <w:rFonts w:ascii="Arial" w:hAnsi="Arial" w:cs="Arial"/>
              <w:b/>
              <w:color w:val="0000FE"/>
              <w:sz w:val="20"/>
              <w:szCs w:val="20"/>
            </w:rPr>
          </w:pPr>
        </w:p>
      </w:tc>
      <w:tc>
        <w:tcPr>
          <w:tcW w:w="1560" w:type="dxa"/>
          <w:vAlign w:val="center"/>
        </w:tcPr>
        <w:p w:rsidR="00935679" w:rsidRPr="00520D34" w:rsidRDefault="00935679" w:rsidP="002D0C74">
          <w:pPr>
            <w:pStyle w:val="Zhlav"/>
            <w:rPr>
              <w:rFonts w:ascii="Arial" w:hAnsi="Arial" w:cs="Arial"/>
              <w:b/>
              <w:color w:val="0000FE"/>
              <w:sz w:val="14"/>
              <w:szCs w:val="14"/>
            </w:rPr>
          </w:pPr>
        </w:p>
      </w:tc>
      <w:tc>
        <w:tcPr>
          <w:tcW w:w="1700" w:type="dxa"/>
          <w:vAlign w:val="center"/>
        </w:tcPr>
        <w:p w:rsidR="00935679" w:rsidRPr="00520D34" w:rsidRDefault="00935679" w:rsidP="00520D34">
          <w:pPr>
            <w:pStyle w:val="Zhlav"/>
            <w:ind w:right="-108" w:hanging="108"/>
            <w:rPr>
              <w:rFonts w:ascii="Arial" w:hAnsi="Arial" w:cs="Arial"/>
              <w:b/>
              <w:color w:val="0000FE"/>
              <w:sz w:val="14"/>
              <w:szCs w:val="14"/>
            </w:rPr>
          </w:pPr>
        </w:p>
      </w:tc>
      <w:tc>
        <w:tcPr>
          <w:tcW w:w="1701" w:type="dxa"/>
          <w:vAlign w:val="center"/>
        </w:tcPr>
        <w:p w:rsidR="00935679" w:rsidRPr="00520D34" w:rsidRDefault="00935679" w:rsidP="00520D34">
          <w:pPr>
            <w:pStyle w:val="Zhlav"/>
            <w:ind w:left="-107" w:right="-108"/>
            <w:jc w:val="right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ČSN EN ISO 9001:2000</w:t>
          </w:r>
        </w:p>
      </w:tc>
    </w:tr>
    <w:tr w:rsidR="00935679" w:rsidRPr="00520D34" w:rsidTr="00520D34">
      <w:trPr>
        <w:trHeight w:hRule="exact" w:val="170"/>
      </w:trPr>
      <w:tc>
        <w:tcPr>
          <w:tcW w:w="1526" w:type="dxa"/>
        </w:tcPr>
        <w:p w:rsidR="00935679" w:rsidRPr="00520D34" w:rsidRDefault="00935679">
          <w:pPr>
            <w:pStyle w:val="Zhlav"/>
          </w:pPr>
        </w:p>
      </w:tc>
      <w:tc>
        <w:tcPr>
          <w:tcW w:w="3260" w:type="dxa"/>
          <w:vAlign w:val="center"/>
        </w:tcPr>
        <w:p w:rsidR="00935679" w:rsidRPr="00520D34" w:rsidRDefault="00935679" w:rsidP="00520D34">
          <w:pPr>
            <w:pStyle w:val="Zhlav"/>
            <w:ind w:right="-108" w:hanging="108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projekční a inženýrská činnost</w:t>
          </w:r>
        </w:p>
      </w:tc>
      <w:tc>
        <w:tcPr>
          <w:tcW w:w="1560" w:type="dxa"/>
          <w:vAlign w:val="center"/>
        </w:tcPr>
        <w:p w:rsidR="00935679" w:rsidRPr="00520D34" w:rsidRDefault="00935679" w:rsidP="002D0C74">
          <w:pPr>
            <w:pStyle w:val="Zhlav"/>
            <w:rPr>
              <w:rFonts w:ascii="Arial" w:hAnsi="Arial" w:cs="Arial"/>
              <w:color w:val="0000FE"/>
              <w:sz w:val="14"/>
              <w:szCs w:val="14"/>
            </w:rPr>
          </w:pPr>
        </w:p>
      </w:tc>
      <w:tc>
        <w:tcPr>
          <w:tcW w:w="1700" w:type="dxa"/>
          <w:vAlign w:val="center"/>
        </w:tcPr>
        <w:p w:rsidR="00935679" w:rsidRPr="00520D34" w:rsidRDefault="00935679" w:rsidP="00520D34">
          <w:pPr>
            <w:pStyle w:val="Zhlav"/>
            <w:ind w:hanging="108"/>
            <w:rPr>
              <w:rFonts w:ascii="Arial" w:hAnsi="Arial" w:cs="Arial"/>
              <w:color w:val="0000FE"/>
              <w:sz w:val="14"/>
              <w:szCs w:val="14"/>
            </w:rPr>
          </w:pPr>
        </w:p>
      </w:tc>
      <w:tc>
        <w:tcPr>
          <w:tcW w:w="1701" w:type="dxa"/>
          <w:vAlign w:val="center"/>
        </w:tcPr>
        <w:p w:rsidR="00935679" w:rsidRPr="00520D34" w:rsidRDefault="00935679" w:rsidP="00520D34">
          <w:pPr>
            <w:pStyle w:val="Zhlav"/>
            <w:ind w:left="-107" w:right="-108"/>
            <w:jc w:val="right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ČSN EN ISO 14001:2004</w:t>
          </w:r>
        </w:p>
      </w:tc>
    </w:tr>
    <w:tr w:rsidR="00935679" w:rsidRPr="00520D34" w:rsidTr="00520D34">
      <w:trPr>
        <w:trHeight w:hRule="exact" w:val="170"/>
      </w:trPr>
      <w:tc>
        <w:tcPr>
          <w:tcW w:w="1526" w:type="dxa"/>
        </w:tcPr>
        <w:p w:rsidR="00935679" w:rsidRPr="00520D34" w:rsidRDefault="00935679">
          <w:pPr>
            <w:pStyle w:val="Zhlav"/>
          </w:pPr>
        </w:p>
      </w:tc>
      <w:tc>
        <w:tcPr>
          <w:tcW w:w="3260" w:type="dxa"/>
          <w:vAlign w:val="center"/>
        </w:tcPr>
        <w:p w:rsidR="00935679" w:rsidRPr="00520D34" w:rsidRDefault="00935679" w:rsidP="00520D34">
          <w:pPr>
            <w:pStyle w:val="Zhlav"/>
            <w:tabs>
              <w:tab w:val="clear" w:pos="4536"/>
            </w:tabs>
            <w:ind w:left="-108" w:right="-108"/>
            <w:rPr>
              <w:rFonts w:ascii="Arial" w:hAnsi="Arial" w:cs="Arial"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color w:val="0093DD"/>
              <w:sz w:val="14"/>
              <w:szCs w:val="14"/>
            </w:rPr>
            <w:t>hydrotechnické a geotechnické stavby, geologie</w:t>
          </w:r>
        </w:p>
      </w:tc>
      <w:tc>
        <w:tcPr>
          <w:tcW w:w="1560" w:type="dxa"/>
          <w:vAlign w:val="center"/>
        </w:tcPr>
        <w:p w:rsidR="00935679" w:rsidRPr="00520D34" w:rsidRDefault="00935679" w:rsidP="002D0C74">
          <w:pPr>
            <w:pStyle w:val="Zhlav"/>
            <w:rPr>
              <w:rFonts w:ascii="Arial" w:hAnsi="Arial" w:cs="Arial"/>
              <w:color w:val="0000FE"/>
              <w:sz w:val="14"/>
              <w:szCs w:val="14"/>
            </w:rPr>
          </w:pPr>
        </w:p>
      </w:tc>
      <w:tc>
        <w:tcPr>
          <w:tcW w:w="1700" w:type="dxa"/>
          <w:vAlign w:val="center"/>
        </w:tcPr>
        <w:p w:rsidR="00935679" w:rsidRPr="00520D34" w:rsidRDefault="00935679" w:rsidP="00520D34">
          <w:pPr>
            <w:pStyle w:val="Zhlav"/>
            <w:ind w:hanging="108"/>
            <w:rPr>
              <w:rFonts w:ascii="Arial" w:hAnsi="Arial" w:cs="Arial"/>
              <w:color w:val="0000FE"/>
              <w:sz w:val="14"/>
              <w:szCs w:val="14"/>
            </w:rPr>
          </w:pPr>
        </w:p>
      </w:tc>
      <w:tc>
        <w:tcPr>
          <w:tcW w:w="1701" w:type="dxa"/>
          <w:vAlign w:val="center"/>
        </w:tcPr>
        <w:p w:rsidR="00935679" w:rsidRPr="00520D34" w:rsidRDefault="00935679" w:rsidP="00520D34">
          <w:pPr>
            <w:pStyle w:val="Zhlav"/>
            <w:ind w:right="-108"/>
            <w:jc w:val="right"/>
            <w:rPr>
              <w:rFonts w:ascii="Arial" w:hAnsi="Arial" w:cs="Arial"/>
              <w:b/>
              <w:color w:val="0093DD"/>
              <w:sz w:val="14"/>
              <w:szCs w:val="14"/>
            </w:rPr>
          </w:pPr>
          <w:r w:rsidRPr="00520D34">
            <w:rPr>
              <w:rFonts w:ascii="Arial" w:hAnsi="Arial" w:cs="Arial"/>
              <w:b/>
              <w:color w:val="0093DD"/>
              <w:sz w:val="14"/>
              <w:szCs w:val="14"/>
            </w:rPr>
            <w:t>www.hgpartner.cz</w:t>
          </w:r>
        </w:p>
      </w:tc>
    </w:tr>
  </w:tbl>
  <w:p w:rsidR="00935679" w:rsidRDefault="00935679">
    <w:pPr>
      <w:pStyle w:val="Zhlav"/>
    </w:pPr>
  </w:p>
  <w:p w:rsidR="00935679" w:rsidRDefault="0093567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0216CF"/>
    <w:multiLevelType w:val="hybridMultilevel"/>
    <w:tmpl w:val="F4B0A840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6857A15"/>
    <w:multiLevelType w:val="hybridMultilevel"/>
    <w:tmpl w:val="1E2AB8A0"/>
    <w:lvl w:ilvl="0" w:tplc="6BB683A0">
      <w:start w:val="77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8B6652"/>
    <w:multiLevelType w:val="hybridMultilevel"/>
    <w:tmpl w:val="8C5C36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7D2"/>
    <w:rsid w:val="00004413"/>
    <w:rsid w:val="00017878"/>
    <w:rsid w:val="00020BCB"/>
    <w:rsid w:val="00032DB6"/>
    <w:rsid w:val="000441BB"/>
    <w:rsid w:val="0005156E"/>
    <w:rsid w:val="0005299D"/>
    <w:rsid w:val="000706C1"/>
    <w:rsid w:val="000A1D4C"/>
    <w:rsid w:val="000A62A1"/>
    <w:rsid w:val="000B152E"/>
    <w:rsid w:val="000D2805"/>
    <w:rsid w:val="000D3FDC"/>
    <w:rsid w:val="000E330D"/>
    <w:rsid w:val="00123750"/>
    <w:rsid w:val="00127BD3"/>
    <w:rsid w:val="00141973"/>
    <w:rsid w:val="00156C38"/>
    <w:rsid w:val="001823B9"/>
    <w:rsid w:val="0018711D"/>
    <w:rsid w:val="00187329"/>
    <w:rsid w:val="00187E01"/>
    <w:rsid w:val="001B4558"/>
    <w:rsid w:val="001E2B0A"/>
    <w:rsid w:val="001F72ED"/>
    <w:rsid w:val="002131AA"/>
    <w:rsid w:val="0022344D"/>
    <w:rsid w:val="00226B18"/>
    <w:rsid w:val="002568F0"/>
    <w:rsid w:val="002968E6"/>
    <w:rsid w:val="002D0C74"/>
    <w:rsid w:val="002D175C"/>
    <w:rsid w:val="0030109A"/>
    <w:rsid w:val="00321551"/>
    <w:rsid w:val="00370518"/>
    <w:rsid w:val="003843D8"/>
    <w:rsid w:val="0038580F"/>
    <w:rsid w:val="003D5184"/>
    <w:rsid w:val="004116CA"/>
    <w:rsid w:val="004511AD"/>
    <w:rsid w:val="00485F2B"/>
    <w:rsid w:val="00495A5E"/>
    <w:rsid w:val="004A25EF"/>
    <w:rsid w:val="004E47C0"/>
    <w:rsid w:val="00512A64"/>
    <w:rsid w:val="00520D34"/>
    <w:rsid w:val="00522C3F"/>
    <w:rsid w:val="0058450E"/>
    <w:rsid w:val="005B45A8"/>
    <w:rsid w:val="005E5D55"/>
    <w:rsid w:val="005F0578"/>
    <w:rsid w:val="005F6141"/>
    <w:rsid w:val="00604209"/>
    <w:rsid w:val="00617F92"/>
    <w:rsid w:val="0063176A"/>
    <w:rsid w:val="00633D54"/>
    <w:rsid w:val="00634FC3"/>
    <w:rsid w:val="00640FDD"/>
    <w:rsid w:val="006539D4"/>
    <w:rsid w:val="00673582"/>
    <w:rsid w:val="0068579E"/>
    <w:rsid w:val="006D6A58"/>
    <w:rsid w:val="006D711F"/>
    <w:rsid w:val="006E13B5"/>
    <w:rsid w:val="006F0EF8"/>
    <w:rsid w:val="006F5624"/>
    <w:rsid w:val="0070535D"/>
    <w:rsid w:val="00726D2F"/>
    <w:rsid w:val="00767E53"/>
    <w:rsid w:val="00770BF4"/>
    <w:rsid w:val="0078238A"/>
    <w:rsid w:val="00797731"/>
    <w:rsid w:val="007A3DC7"/>
    <w:rsid w:val="007A60F5"/>
    <w:rsid w:val="00803A92"/>
    <w:rsid w:val="00803D10"/>
    <w:rsid w:val="00814585"/>
    <w:rsid w:val="00823089"/>
    <w:rsid w:val="00824F6A"/>
    <w:rsid w:val="008640DE"/>
    <w:rsid w:val="00871EA6"/>
    <w:rsid w:val="008743C3"/>
    <w:rsid w:val="008751A9"/>
    <w:rsid w:val="00893F1A"/>
    <w:rsid w:val="00895DB8"/>
    <w:rsid w:val="008A4F3F"/>
    <w:rsid w:val="008B1ED6"/>
    <w:rsid w:val="008B53E4"/>
    <w:rsid w:val="008C6474"/>
    <w:rsid w:val="008D7885"/>
    <w:rsid w:val="008E4575"/>
    <w:rsid w:val="00913229"/>
    <w:rsid w:val="00935679"/>
    <w:rsid w:val="00935E26"/>
    <w:rsid w:val="00944B48"/>
    <w:rsid w:val="00974C3B"/>
    <w:rsid w:val="00980C62"/>
    <w:rsid w:val="0098152E"/>
    <w:rsid w:val="009A0265"/>
    <w:rsid w:val="009D571B"/>
    <w:rsid w:val="009D7B5E"/>
    <w:rsid w:val="00A20B1E"/>
    <w:rsid w:val="00A41E26"/>
    <w:rsid w:val="00A5047E"/>
    <w:rsid w:val="00A543CA"/>
    <w:rsid w:val="00A61021"/>
    <w:rsid w:val="00AA6AE4"/>
    <w:rsid w:val="00AF7497"/>
    <w:rsid w:val="00B47B00"/>
    <w:rsid w:val="00B950F9"/>
    <w:rsid w:val="00BB6284"/>
    <w:rsid w:val="00BC141F"/>
    <w:rsid w:val="00BC6366"/>
    <w:rsid w:val="00BD6937"/>
    <w:rsid w:val="00C2491A"/>
    <w:rsid w:val="00C46E47"/>
    <w:rsid w:val="00C84826"/>
    <w:rsid w:val="00CB37D2"/>
    <w:rsid w:val="00CC19D0"/>
    <w:rsid w:val="00CC6A7C"/>
    <w:rsid w:val="00D07906"/>
    <w:rsid w:val="00D22436"/>
    <w:rsid w:val="00D4343E"/>
    <w:rsid w:val="00D47BC1"/>
    <w:rsid w:val="00D510AB"/>
    <w:rsid w:val="00D6797C"/>
    <w:rsid w:val="00D7428B"/>
    <w:rsid w:val="00D9281A"/>
    <w:rsid w:val="00DC10AC"/>
    <w:rsid w:val="00DD2109"/>
    <w:rsid w:val="00DD36E0"/>
    <w:rsid w:val="00E62918"/>
    <w:rsid w:val="00E86BE2"/>
    <w:rsid w:val="00EA4FDA"/>
    <w:rsid w:val="00EA6AE0"/>
    <w:rsid w:val="00EE64CC"/>
    <w:rsid w:val="00F03337"/>
    <w:rsid w:val="00F079C8"/>
    <w:rsid w:val="00F123B7"/>
    <w:rsid w:val="00F168EB"/>
    <w:rsid w:val="00F34FA2"/>
    <w:rsid w:val="00F413EE"/>
    <w:rsid w:val="00F44260"/>
    <w:rsid w:val="00F60347"/>
    <w:rsid w:val="00F62CDA"/>
    <w:rsid w:val="00F75C00"/>
    <w:rsid w:val="00F9738C"/>
    <w:rsid w:val="00FA1EE2"/>
    <w:rsid w:val="00FA3C31"/>
    <w:rsid w:val="00FC37C3"/>
    <w:rsid w:val="00FE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."/>
  <w:listSeparator w:val=";"/>
  <w14:docId w14:val="6D8BEDAF"/>
  <w15:docId w15:val="{914387A5-5342-43C7-9FDA-7E5E21272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24F6A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CB3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CB37D2"/>
    <w:rPr>
      <w:rFonts w:cs="Times New Roman"/>
    </w:rPr>
  </w:style>
  <w:style w:type="paragraph" w:styleId="Zpat">
    <w:name w:val="footer"/>
    <w:basedOn w:val="Normln"/>
    <w:link w:val="ZpatChar"/>
    <w:uiPriority w:val="99"/>
    <w:rsid w:val="00CB37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CB37D2"/>
    <w:rPr>
      <w:rFonts w:cs="Times New Roman"/>
    </w:rPr>
  </w:style>
  <w:style w:type="table" w:styleId="Mkatabulky">
    <w:name w:val="Table Grid"/>
    <w:basedOn w:val="Normlntabulka"/>
    <w:uiPriority w:val="99"/>
    <w:rsid w:val="00CB37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rsid w:val="00DD2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DD2109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rsid w:val="00D4343E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F603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4116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01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hgp@hgpartner.cz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5ECA69B4CC39459CF879808734A6B5" ma:contentTypeVersion="12" ma:contentTypeDescription="Vytvoří nový dokument" ma:contentTypeScope="" ma:versionID="a76e21d70476a81071bab4c6f34a7e50">
  <xsd:schema xmlns:xsd="http://www.w3.org/2001/XMLSchema" xmlns:xs="http://www.w3.org/2001/XMLSchema" xmlns:p="http://schemas.microsoft.com/office/2006/metadata/properties" xmlns:ns2="29ed0e5a-0378-45b4-a990-92aa170f3820" xmlns:ns3="4df82892-9f05-4115-b8bf-20a77a76b5d2" targetNamespace="http://schemas.microsoft.com/office/2006/metadata/properties" ma:root="true" ma:fieldsID="bc9e2d9c10b37d7e59624b27ddedb7c8" ns2:_="" ns3:_="">
    <xsd:import namespace="29ed0e5a-0378-45b4-a990-92aa170f3820"/>
    <xsd:import namespace="4df82892-9f05-4115-b8bf-20a77a76b5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d0e5a-0378-45b4-a990-92aa170f38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f82892-9f05-4115-b8bf-20a77a76b5d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E1E0A6-C8B3-436B-9A3B-A88B449334DA}"/>
</file>

<file path=customXml/itemProps2.xml><?xml version="1.0" encoding="utf-8"?>
<ds:datastoreItem xmlns:ds="http://schemas.openxmlformats.org/officeDocument/2006/customXml" ds:itemID="{DAABE3F5-FC48-48AD-8807-6CDBB2BF3987}"/>
</file>

<file path=customXml/itemProps3.xml><?xml version="1.0" encoding="utf-8"?>
<ds:datastoreItem xmlns:ds="http://schemas.openxmlformats.org/officeDocument/2006/customXml" ds:itemID="{7BBC86A8-6AC8-443E-A0AF-541238BF792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742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 Úvalech, dne 16</vt:lpstr>
    </vt:vector>
  </TitlesOfParts>
  <Company>HP</Company>
  <LinksUpToDate>false</LinksUpToDate>
  <CharactersWithSpaces>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Úvalech, dne 16</dc:title>
  <dc:creator>Chuan</dc:creator>
  <cp:lastModifiedBy>Andrea Jandová</cp:lastModifiedBy>
  <cp:revision>14</cp:revision>
  <cp:lastPrinted>2016-03-16T15:09:00Z</cp:lastPrinted>
  <dcterms:created xsi:type="dcterms:W3CDTF">2020-03-13T07:46:00Z</dcterms:created>
  <dcterms:modified xsi:type="dcterms:W3CDTF">2020-06-12T14:13:00Z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0x010100C65ECA69B4CC39459CF879808734A6B5</vt:lpwstr>
  </property>
</Properties>
</file>